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260" w:type="dxa"/>
        <w:tblInd w:w="-455" w:type="dxa"/>
        <w:tblLayout w:type="fixed"/>
        <w:tblLook w:val="04A0" w:firstRow="1" w:lastRow="0" w:firstColumn="1" w:lastColumn="0" w:noHBand="0" w:noVBand="1"/>
      </w:tblPr>
      <w:tblGrid>
        <w:gridCol w:w="2700"/>
        <w:gridCol w:w="1620"/>
        <w:gridCol w:w="5940"/>
      </w:tblGrid>
      <w:tr w:rsidR="009A1C48" w14:paraId="2DB5442F" w14:textId="77777777" w:rsidTr="004F179C">
        <w:tc>
          <w:tcPr>
            <w:tcW w:w="2700" w:type="dxa"/>
            <w:shd w:val="clear" w:color="auto" w:fill="D9D9D9" w:themeFill="background1" w:themeFillShade="D9"/>
          </w:tcPr>
          <w:p w14:paraId="351DF41C" w14:textId="123D1113" w:rsidR="009A1C48" w:rsidRDefault="00BB6901" w:rsidP="008D0F4A">
            <w:pPr>
              <w:tabs>
                <w:tab w:val="left" w:pos="618"/>
              </w:tabs>
              <w:rPr>
                <w:b/>
                <w:bCs/>
                <w:noProof/>
              </w:rPr>
            </w:pPr>
            <w:r>
              <w:rPr>
                <w:b/>
                <w:bCs/>
                <w:noProof/>
              </w:rPr>
              <w:t>SLIDE</w:t>
            </w:r>
          </w:p>
        </w:tc>
        <w:tc>
          <w:tcPr>
            <w:tcW w:w="1620" w:type="dxa"/>
            <w:shd w:val="clear" w:color="auto" w:fill="D9D9D9" w:themeFill="background1" w:themeFillShade="D9"/>
          </w:tcPr>
          <w:p w14:paraId="592AB2C8" w14:textId="5A924AFC" w:rsidR="009A1C48" w:rsidRPr="004F179C" w:rsidRDefault="004F179C">
            <w:pPr>
              <w:rPr>
                <w:b/>
                <w:bCs/>
              </w:rPr>
            </w:pPr>
            <w:r w:rsidRPr="004F179C">
              <w:rPr>
                <w:b/>
                <w:bCs/>
              </w:rPr>
              <w:t>ACTION</w:t>
            </w:r>
          </w:p>
        </w:tc>
        <w:tc>
          <w:tcPr>
            <w:tcW w:w="5940" w:type="dxa"/>
            <w:shd w:val="clear" w:color="auto" w:fill="D9D9D9" w:themeFill="background1" w:themeFillShade="D9"/>
          </w:tcPr>
          <w:p w14:paraId="3D0559FF" w14:textId="77777777" w:rsidR="009A1C48" w:rsidRDefault="004F179C" w:rsidP="0010237B">
            <w:pPr>
              <w:rPr>
                <w:b/>
                <w:bCs/>
              </w:rPr>
            </w:pPr>
            <w:r>
              <w:rPr>
                <w:b/>
                <w:bCs/>
              </w:rPr>
              <w:t>CONTENT FOR CHAT BOX OR POLL</w:t>
            </w:r>
          </w:p>
          <w:p w14:paraId="56198FFA" w14:textId="408B59EB" w:rsidR="004F179C" w:rsidRPr="00970EA1" w:rsidRDefault="004F179C" w:rsidP="0010237B">
            <w:pPr>
              <w:rPr>
                <w:b/>
                <w:bCs/>
              </w:rPr>
            </w:pPr>
          </w:p>
        </w:tc>
      </w:tr>
      <w:tr w:rsidR="00DC465D" w14:paraId="769BFB77" w14:textId="77777777" w:rsidTr="00C572EF">
        <w:tc>
          <w:tcPr>
            <w:tcW w:w="2700" w:type="dxa"/>
          </w:tcPr>
          <w:p w14:paraId="009601D8" w14:textId="77777777" w:rsidR="00DC465D" w:rsidRDefault="00DC465D" w:rsidP="00DC465D">
            <w:pPr>
              <w:tabs>
                <w:tab w:val="left" w:pos="618"/>
              </w:tabs>
              <w:rPr>
                <w:b/>
                <w:bCs/>
                <w:noProof/>
              </w:rPr>
            </w:pPr>
          </w:p>
          <w:p w14:paraId="45AD8E3A" w14:textId="15D172B2" w:rsidR="00DC465D" w:rsidRDefault="00DC465D" w:rsidP="00DC465D">
            <w:pPr>
              <w:tabs>
                <w:tab w:val="left" w:pos="618"/>
              </w:tabs>
              <w:rPr>
                <w:b/>
                <w:bCs/>
                <w:noProof/>
              </w:rPr>
            </w:pPr>
            <w:r w:rsidRPr="00075236">
              <w:rPr>
                <w:b/>
                <w:bCs/>
                <w:noProof/>
              </w:rPr>
              <w:drawing>
                <wp:inline distT="0" distB="0" distL="0" distR="0" wp14:anchorId="1F29C520" wp14:editId="207C0CEB">
                  <wp:extent cx="149013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7461" cy="842321"/>
                          </a:xfrm>
                          <a:prstGeom prst="rect">
                            <a:avLst/>
                          </a:prstGeom>
                        </pic:spPr>
                      </pic:pic>
                    </a:graphicData>
                  </a:graphic>
                </wp:inline>
              </w:drawing>
            </w:r>
          </w:p>
        </w:tc>
        <w:tc>
          <w:tcPr>
            <w:tcW w:w="1620" w:type="dxa"/>
          </w:tcPr>
          <w:p w14:paraId="18249914" w14:textId="77777777" w:rsidR="00252E2F" w:rsidRDefault="00252E2F" w:rsidP="00DC465D"/>
          <w:p w14:paraId="2E3616DF" w14:textId="7751CCA4" w:rsidR="00DC465D" w:rsidRDefault="00DC465D" w:rsidP="00DC465D">
            <w:r>
              <w:t>Chat Box Info</w:t>
            </w:r>
          </w:p>
        </w:tc>
        <w:tc>
          <w:tcPr>
            <w:tcW w:w="5940" w:type="dxa"/>
          </w:tcPr>
          <w:p w14:paraId="25D5CEF0" w14:textId="77777777" w:rsidR="00DC465D" w:rsidRDefault="00DC465D" w:rsidP="00DC465D">
            <w:r>
              <w:t>Glossary of Terms Resources:</w:t>
            </w:r>
          </w:p>
          <w:p w14:paraId="16708B88" w14:textId="77777777" w:rsidR="00DC465D" w:rsidRDefault="00BB2437" w:rsidP="00DC465D">
            <w:hyperlink r:id="rId8" w:history="1">
              <w:r w:rsidR="00DC465D" w:rsidRPr="00175404">
                <w:rPr>
                  <w:rStyle w:val="Hyperlink"/>
                </w:rPr>
                <w:t>https://www.hrc.org/resources/glossary-of-terms</w:t>
              </w:r>
            </w:hyperlink>
          </w:p>
          <w:p w14:paraId="76A598AD" w14:textId="77777777" w:rsidR="00DC465D" w:rsidRDefault="00DC465D" w:rsidP="00DC465D"/>
          <w:p w14:paraId="49DF0E7F" w14:textId="77777777" w:rsidR="00DC465D" w:rsidRDefault="00BB2437" w:rsidP="00DC465D">
            <w:pPr>
              <w:rPr>
                <w:rStyle w:val="Hyperlink"/>
              </w:rPr>
            </w:pPr>
            <w:hyperlink r:id="rId9" w:history="1">
              <w:r w:rsidR="00DC465D" w:rsidRPr="00DB1340">
                <w:rPr>
                  <w:rStyle w:val="Hyperlink"/>
                </w:rPr>
                <w:t>https://www.shrm.org/resourcesandtools/legal-and-compliance/employment-law/pages/glossary-on-gender-identity-and-sexual-orientation.aspx</w:t>
              </w:r>
            </w:hyperlink>
          </w:p>
          <w:p w14:paraId="0D3BFC7A" w14:textId="77777777" w:rsidR="00DC465D" w:rsidRDefault="00DC465D" w:rsidP="00DC465D">
            <w:pPr>
              <w:rPr>
                <w:rStyle w:val="Hyperlink"/>
              </w:rPr>
            </w:pPr>
          </w:p>
          <w:p w14:paraId="51517BBB" w14:textId="77777777" w:rsidR="00DC465D" w:rsidRDefault="00DC465D" w:rsidP="00DC465D">
            <w:r w:rsidRPr="006919CA">
              <w:t>Understanding more about Transgender Individuals:</w:t>
            </w:r>
          </w:p>
          <w:p w14:paraId="38EC35F5" w14:textId="0F3A5FB3" w:rsidR="00DC465D" w:rsidRPr="00252E2F" w:rsidRDefault="00BB2437" w:rsidP="00DC465D">
            <w:hyperlink r:id="rId10" w:history="1">
              <w:r w:rsidR="00DC465D" w:rsidRPr="008A6175">
                <w:rPr>
                  <w:rStyle w:val="Hyperlink"/>
                </w:rPr>
                <w:t>https://transequality.org/about-transgender</w:t>
              </w:r>
            </w:hyperlink>
          </w:p>
          <w:p w14:paraId="6C182DA5" w14:textId="5637E22A" w:rsidR="00252E2F" w:rsidRPr="00970EA1" w:rsidRDefault="00252E2F" w:rsidP="00DC465D">
            <w:pPr>
              <w:rPr>
                <w:b/>
                <w:bCs/>
              </w:rPr>
            </w:pPr>
          </w:p>
        </w:tc>
      </w:tr>
      <w:tr w:rsidR="00DC465D" w14:paraId="636A5F79" w14:textId="77777777" w:rsidTr="00C572EF">
        <w:tc>
          <w:tcPr>
            <w:tcW w:w="2700" w:type="dxa"/>
          </w:tcPr>
          <w:p w14:paraId="772433BA" w14:textId="77777777" w:rsidR="00DC465D" w:rsidRDefault="00DC465D" w:rsidP="00DC465D">
            <w:pPr>
              <w:tabs>
                <w:tab w:val="left" w:pos="618"/>
              </w:tabs>
              <w:rPr>
                <w:b/>
                <w:bCs/>
                <w:noProof/>
              </w:rPr>
            </w:pPr>
          </w:p>
          <w:p w14:paraId="0EC0DA36" w14:textId="0E4E912D" w:rsidR="00DC465D" w:rsidRDefault="00DC465D" w:rsidP="00DC465D">
            <w:pPr>
              <w:tabs>
                <w:tab w:val="left" w:pos="618"/>
              </w:tabs>
            </w:pPr>
            <w:r w:rsidRPr="004D0539">
              <w:rPr>
                <w:b/>
                <w:bCs/>
                <w:noProof/>
              </w:rPr>
              <w:drawing>
                <wp:inline distT="0" distB="0" distL="0" distR="0" wp14:anchorId="14E5A7D0" wp14:editId="483D19A8">
                  <wp:extent cx="1481484" cy="832405"/>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flipH="1">
                            <a:off x="0" y="0"/>
                            <a:ext cx="1481484" cy="832405"/>
                          </a:xfrm>
                          <a:prstGeom prst="rect">
                            <a:avLst/>
                          </a:prstGeom>
                        </pic:spPr>
                      </pic:pic>
                    </a:graphicData>
                  </a:graphic>
                </wp:inline>
              </w:drawing>
            </w:r>
          </w:p>
          <w:p w14:paraId="21F364D4" w14:textId="72E322F4" w:rsidR="00DC465D" w:rsidRDefault="00DC465D" w:rsidP="00DC465D">
            <w:pPr>
              <w:tabs>
                <w:tab w:val="left" w:pos="618"/>
              </w:tabs>
            </w:pPr>
          </w:p>
        </w:tc>
        <w:tc>
          <w:tcPr>
            <w:tcW w:w="1620" w:type="dxa"/>
          </w:tcPr>
          <w:p w14:paraId="116FCCB8" w14:textId="082C7FD7" w:rsidR="00DC465D" w:rsidRDefault="00DC465D" w:rsidP="00DC465D">
            <w:r>
              <w:t>Chat Box Info</w:t>
            </w:r>
          </w:p>
        </w:tc>
        <w:tc>
          <w:tcPr>
            <w:tcW w:w="5940" w:type="dxa"/>
          </w:tcPr>
          <w:p w14:paraId="3995BD33" w14:textId="77777777" w:rsidR="00302449" w:rsidRPr="00F57867" w:rsidRDefault="00302449" w:rsidP="00302449">
            <w:pPr>
              <w:rPr>
                <w:b/>
                <w:bCs/>
              </w:rPr>
            </w:pPr>
            <w:r>
              <w:rPr>
                <w:b/>
                <w:bCs/>
              </w:rPr>
              <w:t>Link to State Laws</w:t>
            </w:r>
            <w:r w:rsidRPr="00F57867">
              <w:rPr>
                <w:b/>
                <w:bCs/>
              </w:rPr>
              <w:t>:</w:t>
            </w:r>
          </w:p>
          <w:p w14:paraId="4088214C" w14:textId="77777777" w:rsidR="00302449" w:rsidRDefault="00BB2437" w:rsidP="00302449">
            <w:hyperlink r:id="rId12" w:history="1">
              <w:r w:rsidR="00302449" w:rsidRPr="008A6175">
                <w:rPr>
                  <w:rStyle w:val="Hyperlink"/>
                </w:rPr>
                <w:t>https://www.hrc.org/resources/state-equality-index</w:t>
              </w:r>
            </w:hyperlink>
          </w:p>
          <w:p w14:paraId="1934F008" w14:textId="77777777" w:rsidR="00DC465D" w:rsidRDefault="00DC465D" w:rsidP="00DC465D"/>
          <w:p w14:paraId="6DF1D72E" w14:textId="71D8DF3E" w:rsidR="00D527B1" w:rsidRDefault="00D527B1" w:rsidP="00DC465D"/>
          <w:p w14:paraId="27F93E24" w14:textId="1FD1C538" w:rsidR="00D527B1" w:rsidRDefault="00D527B1" w:rsidP="00DC465D"/>
          <w:p w14:paraId="4D87BC86" w14:textId="77777777" w:rsidR="00D527B1" w:rsidRDefault="00D527B1" w:rsidP="00DC465D"/>
          <w:p w14:paraId="090D6F10" w14:textId="0F2F2E72" w:rsidR="00302449" w:rsidRDefault="00302449" w:rsidP="00DC465D"/>
        </w:tc>
      </w:tr>
      <w:tr w:rsidR="00DC465D" w14:paraId="5747F8C5" w14:textId="77777777" w:rsidTr="00C572EF">
        <w:tc>
          <w:tcPr>
            <w:tcW w:w="2700" w:type="dxa"/>
          </w:tcPr>
          <w:p w14:paraId="6BEFB351" w14:textId="77777777" w:rsidR="00DC465D" w:rsidRDefault="00DC465D" w:rsidP="00DC465D">
            <w:pPr>
              <w:tabs>
                <w:tab w:val="left" w:pos="618"/>
              </w:tabs>
            </w:pPr>
          </w:p>
          <w:p w14:paraId="65BF198B" w14:textId="77777777" w:rsidR="00DC465D" w:rsidRDefault="00DC465D" w:rsidP="00DC465D">
            <w:pPr>
              <w:tabs>
                <w:tab w:val="left" w:pos="618"/>
              </w:tabs>
            </w:pPr>
          </w:p>
          <w:p w14:paraId="4816FAB1" w14:textId="6F43D1B8" w:rsidR="00DC465D" w:rsidRDefault="00DC465D" w:rsidP="00DC465D">
            <w:pPr>
              <w:tabs>
                <w:tab w:val="left" w:pos="618"/>
              </w:tabs>
              <w:rPr>
                <w:b/>
                <w:bCs/>
                <w:noProof/>
              </w:rPr>
            </w:pPr>
            <w:r w:rsidRPr="0010237B">
              <w:rPr>
                <w:noProof/>
              </w:rPr>
              <w:drawing>
                <wp:inline distT="0" distB="0" distL="0" distR="0" wp14:anchorId="17D17316" wp14:editId="4477FD24">
                  <wp:extent cx="1617529" cy="90986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529" cy="909860"/>
                          </a:xfrm>
                          <a:prstGeom prst="rect">
                            <a:avLst/>
                          </a:prstGeom>
                        </pic:spPr>
                      </pic:pic>
                    </a:graphicData>
                  </a:graphic>
                </wp:inline>
              </w:drawing>
            </w:r>
          </w:p>
        </w:tc>
        <w:tc>
          <w:tcPr>
            <w:tcW w:w="1620" w:type="dxa"/>
          </w:tcPr>
          <w:p w14:paraId="349C2794" w14:textId="743F22F3" w:rsidR="00DC465D" w:rsidRDefault="00DC465D" w:rsidP="00DC465D">
            <w:r>
              <w:t>Chat Box Info</w:t>
            </w:r>
          </w:p>
        </w:tc>
        <w:tc>
          <w:tcPr>
            <w:tcW w:w="5940" w:type="dxa"/>
          </w:tcPr>
          <w:p w14:paraId="352CBC8A" w14:textId="77777777" w:rsidR="00DC465D" w:rsidRDefault="00DC465D" w:rsidP="00DC465D">
            <w:r w:rsidRPr="0010237B">
              <w:t>The </w:t>
            </w:r>
            <w:hyperlink r:id="rId14" w:history="1">
              <w:r w:rsidRPr="0010237B">
                <w:rPr>
                  <w:rStyle w:val="Hyperlink"/>
                  <w:b/>
                  <w:bCs/>
                </w:rPr>
                <w:t>Center for Diversity &amp; Inclusion at American University</w:t>
              </w:r>
            </w:hyperlink>
            <w:r w:rsidRPr="0010237B">
              <w:t> suggests spending some time in introspection before asking about gender in a survey. </w:t>
            </w:r>
            <w:hyperlink r:id="rId15" w:history="1">
              <w:r w:rsidRPr="0010237B">
                <w:rPr>
                  <w:rStyle w:val="Hyperlink"/>
                  <w:b/>
                  <w:bCs/>
                </w:rPr>
                <w:t>The Human Rights Campaign</w:t>
              </w:r>
            </w:hyperlink>
            <w:r w:rsidRPr="0010237B">
              <w:t> echoes this sentiment, particularly when it comes to employers collecting demographic data about employees.</w:t>
            </w:r>
          </w:p>
          <w:p w14:paraId="1049C224" w14:textId="77777777" w:rsidR="00DC465D" w:rsidRDefault="00DC465D" w:rsidP="00DC465D"/>
          <w:p w14:paraId="78A9A7E8" w14:textId="77777777" w:rsidR="00DC465D" w:rsidRPr="0010237B" w:rsidRDefault="00DC465D" w:rsidP="00DC465D">
            <w:pPr>
              <w:pStyle w:val="ListParagraph"/>
              <w:numPr>
                <w:ilvl w:val="0"/>
                <w:numId w:val="4"/>
              </w:numPr>
            </w:pPr>
            <w:r w:rsidRPr="0010237B">
              <w:rPr>
                <w:b/>
                <w:bCs/>
              </w:rPr>
              <w:t xml:space="preserve">Determine why </w:t>
            </w:r>
            <w:proofErr w:type="gramStart"/>
            <w:r w:rsidRPr="0010237B">
              <w:rPr>
                <w:b/>
                <w:bCs/>
              </w:rPr>
              <w:t>you’re</w:t>
            </w:r>
            <w:proofErr w:type="gramEnd"/>
            <w:r w:rsidRPr="0010237B">
              <w:rPr>
                <w:b/>
                <w:bCs/>
              </w:rPr>
              <w:t xml:space="preserve"> asking about gender in the first place.</w:t>
            </w:r>
            <w:r w:rsidRPr="0010237B">
              <w:t xml:space="preserve"> If </w:t>
            </w:r>
            <w:proofErr w:type="gramStart"/>
            <w:r w:rsidRPr="0010237B">
              <w:t>it’s</w:t>
            </w:r>
            <w:proofErr w:type="gramEnd"/>
            <w:r w:rsidRPr="0010237B">
              <w:t xml:space="preserve"> not a crucial part of your data analysis plan, you may be able to eliminate the question altogether.</w:t>
            </w:r>
          </w:p>
          <w:p w14:paraId="1F9B5E67" w14:textId="6F612D2C" w:rsidR="00DC465D" w:rsidRDefault="00DC465D" w:rsidP="00DC465D">
            <w:pPr>
              <w:pStyle w:val="ListParagraph"/>
              <w:numPr>
                <w:ilvl w:val="0"/>
                <w:numId w:val="4"/>
              </w:numPr>
            </w:pPr>
            <w:r w:rsidRPr="0010237B">
              <w:rPr>
                <w:b/>
                <w:bCs/>
              </w:rPr>
              <w:t>If you </w:t>
            </w:r>
            <w:r w:rsidRPr="0010237B">
              <w:rPr>
                <w:b/>
                <w:bCs/>
                <w:i/>
                <w:iCs/>
              </w:rPr>
              <w:t>do</w:t>
            </w:r>
            <w:r w:rsidRPr="0010237B">
              <w:t> </w:t>
            </w:r>
            <w:r w:rsidRPr="0010237B">
              <w:rPr>
                <w:b/>
                <w:bCs/>
              </w:rPr>
              <w:t>decide to ask about gender, craft the question carefully.</w:t>
            </w:r>
            <w:r w:rsidRPr="0010237B">
              <w:t xml:space="preserve"> Be sure you </w:t>
            </w:r>
            <w:proofErr w:type="gramStart"/>
            <w:r w:rsidRPr="0010237B">
              <w:t>don’t</w:t>
            </w:r>
            <w:proofErr w:type="gramEnd"/>
            <w:r w:rsidRPr="0010237B">
              <w:t xml:space="preserve"> conflate biological sex and gender</w:t>
            </w:r>
            <w:r w:rsidR="007F43C9">
              <w:t xml:space="preserve"> </w:t>
            </w:r>
            <w:r w:rsidRPr="0010237B">
              <w:t xml:space="preserve">and create a question that allows respondents to answer honestly and comfortably. </w:t>
            </w:r>
          </w:p>
          <w:p w14:paraId="26815748" w14:textId="13AEBB97" w:rsidR="00DC465D" w:rsidRPr="0010237B" w:rsidRDefault="00DC465D" w:rsidP="00DC465D">
            <w:pPr>
              <w:pStyle w:val="ListParagraph"/>
              <w:numPr>
                <w:ilvl w:val="0"/>
                <w:numId w:val="4"/>
              </w:numPr>
            </w:pPr>
            <w:r>
              <w:rPr>
                <w:b/>
                <w:bCs/>
              </w:rPr>
              <w:t>If you must ask about gender, considering adding an explanation that offers how the info will be used and who will see it.</w:t>
            </w:r>
            <w:r>
              <w:t xml:space="preserve">  Often organizations will list a statement such as this: “We are required to collect demographic data for our federal partners. We recognize and appreciate that these gender categories may not match your gender identity. If possible, please indicate to which gender you identify the most or leave the option blank.</w:t>
            </w:r>
            <w:r w:rsidR="007F43C9">
              <w:t>”</w:t>
            </w:r>
          </w:p>
          <w:p w14:paraId="65A71E72" w14:textId="77777777" w:rsidR="00DC465D" w:rsidRDefault="00DC465D" w:rsidP="00DC465D"/>
        </w:tc>
      </w:tr>
      <w:tr w:rsidR="00DC465D" w14:paraId="529AB969" w14:textId="77777777" w:rsidTr="00C572EF">
        <w:tc>
          <w:tcPr>
            <w:tcW w:w="2700" w:type="dxa"/>
          </w:tcPr>
          <w:p w14:paraId="51F65DDF" w14:textId="77777777" w:rsidR="00DC465D" w:rsidRDefault="00DC465D" w:rsidP="00DC465D">
            <w:pPr>
              <w:tabs>
                <w:tab w:val="left" w:pos="618"/>
              </w:tabs>
            </w:pPr>
          </w:p>
          <w:p w14:paraId="78CA7A43" w14:textId="66D386E6" w:rsidR="00DC465D" w:rsidRDefault="00DC465D" w:rsidP="00DC465D">
            <w:pPr>
              <w:tabs>
                <w:tab w:val="left" w:pos="618"/>
              </w:tabs>
            </w:pPr>
            <w:r w:rsidRPr="00C572EF">
              <w:rPr>
                <w:noProof/>
              </w:rPr>
              <w:lastRenderedPageBreak/>
              <w:drawing>
                <wp:inline distT="0" distB="0" distL="0" distR="0" wp14:anchorId="5BEB011E" wp14:editId="1CEC3896">
                  <wp:extent cx="1585394" cy="891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3092" cy="895869"/>
                          </a:xfrm>
                          <a:prstGeom prst="rect">
                            <a:avLst/>
                          </a:prstGeom>
                        </pic:spPr>
                      </pic:pic>
                    </a:graphicData>
                  </a:graphic>
                </wp:inline>
              </w:drawing>
            </w:r>
          </w:p>
          <w:p w14:paraId="34F72A0A" w14:textId="77777777" w:rsidR="00DC465D" w:rsidRDefault="00DC465D" w:rsidP="00DC465D">
            <w:pPr>
              <w:tabs>
                <w:tab w:val="left" w:pos="618"/>
              </w:tabs>
            </w:pPr>
          </w:p>
          <w:p w14:paraId="32C08E5D" w14:textId="0AC14EC2" w:rsidR="00DC465D" w:rsidRDefault="00DC465D" w:rsidP="00DC465D">
            <w:pPr>
              <w:tabs>
                <w:tab w:val="left" w:pos="618"/>
              </w:tabs>
            </w:pPr>
          </w:p>
        </w:tc>
        <w:tc>
          <w:tcPr>
            <w:tcW w:w="1620" w:type="dxa"/>
          </w:tcPr>
          <w:p w14:paraId="56F9890A" w14:textId="77777777" w:rsidR="00DC465D" w:rsidRDefault="00DC465D" w:rsidP="00DC465D"/>
          <w:p w14:paraId="4C6EB030" w14:textId="77777777" w:rsidR="00DC465D" w:rsidRDefault="00DC465D" w:rsidP="00DC465D"/>
          <w:p w14:paraId="20224DDE" w14:textId="3E0B23F1" w:rsidR="00DC465D" w:rsidRDefault="00DC465D" w:rsidP="00DC465D">
            <w:r>
              <w:lastRenderedPageBreak/>
              <w:t>Chat Box Info</w:t>
            </w:r>
          </w:p>
        </w:tc>
        <w:tc>
          <w:tcPr>
            <w:tcW w:w="5940" w:type="dxa"/>
          </w:tcPr>
          <w:p w14:paraId="76B13AC3" w14:textId="77777777" w:rsidR="00DC465D" w:rsidRDefault="00DC465D" w:rsidP="00DC465D">
            <w:pPr>
              <w:rPr>
                <w:b/>
                <w:bCs/>
              </w:rPr>
            </w:pPr>
          </w:p>
          <w:p w14:paraId="0C6F1B33" w14:textId="77777777" w:rsidR="00DC465D" w:rsidRDefault="00DC465D" w:rsidP="00DC465D">
            <w:pPr>
              <w:rPr>
                <w:b/>
                <w:bCs/>
              </w:rPr>
            </w:pPr>
          </w:p>
          <w:p w14:paraId="4651743A" w14:textId="627EBF37" w:rsidR="00DC465D" w:rsidRPr="00C572EF" w:rsidRDefault="00DC465D" w:rsidP="00DC465D">
            <w:pPr>
              <w:rPr>
                <w:b/>
                <w:bCs/>
              </w:rPr>
            </w:pPr>
            <w:r w:rsidRPr="00C572EF">
              <w:rPr>
                <w:b/>
                <w:bCs/>
              </w:rPr>
              <w:lastRenderedPageBreak/>
              <w:t xml:space="preserve">Gender Inclusion Terminology </w:t>
            </w:r>
            <w:r w:rsidR="0045696E">
              <w:rPr>
                <w:b/>
                <w:bCs/>
              </w:rPr>
              <w:t>A</w:t>
            </w:r>
            <w:r w:rsidRPr="00C572EF">
              <w:rPr>
                <w:b/>
                <w:bCs/>
              </w:rPr>
              <w:t xml:space="preserve">round the </w:t>
            </w:r>
            <w:r w:rsidR="0045696E">
              <w:rPr>
                <w:b/>
                <w:bCs/>
              </w:rPr>
              <w:t>W</w:t>
            </w:r>
            <w:r w:rsidRPr="00C572EF">
              <w:rPr>
                <w:b/>
                <w:bCs/>
              </w:rPr>
              <w:t>orld</w:t>
            </w:r>
          </w:p>
          <w:p w14:paraId="3DE4B68D" w14:textId="77777777" w:rsidR="00DC465D" w:rsidRPr="00C572EF" w:rsidRDefault="00BB2437" w:rsidP="00DC465D">
            <w:hyperlink r:id="rId17" w:history="1">
              <w:r w:rsidR="00DC465D" w:rsidRPr="00C572EF">
                <w:rPr>
                  <w:color w:val="0000FF"/>
                  <w:u w:val="single"/>
                </w:rPr>
                <w:t>https://www.washingtonpost.com/world/2019/12/15/guide-how-gender-neutral-language-is-developing-around-world/</w:t>
              </w:r>
            </w:hyperlink>
          </w:p>
          <w:p w14:paraId="5F120D72" w14:textId="765E593B" w:rsidR="00D527B1" w:rsidRPr="0010237B" w:rsidRDefault="00D527B1" w:rsidP="00DC465D"/>
        </w:tc>
      </w:tr>
      <w:tr w:rsidR="00DC465D" w14:paraId="4C98B802" w14:textId="77777777" w:rsidTr="00C572EF">
        <w:tc>
          <w:tcPr>
            <w:tcW w:w="2700" w:type="dxa"/>
          </w:tcPr>
          <w:p w14:paraId="5C75DCF7" w14:textId="77777777" w:rsidR="00DC465D" w:rsidRDefault="00DC465D" w:rsidP="00DC465D">
            <w:pPr>
              <w:tabs>
                <w:tab w:val="left" w:pos="618"/>
              </w:tabs>
            </w:pPr>
          </w:p>
          <w:p w14:paraId="77511EE3" w14:textId="77777777" w:rsidR="00DC465D" w:rsidRDefault="00DC465D" w:rsidP="00DC465D">
            <w:pPr>
              <w:tabs>
                <w:tab w:val="left" w:pos="618"/>
              </w:tabs>
              <w:rPr>
                <w:noProof/>
              </w:rPr>
            </w:pPr>
          </w:p>
          <w:p w14:paraId="2509206F" w14:textId="18FB2F45" w:rsidR="00DC465D" w:rsidRDefault="00DC465D" w:rsidP="00DC465D">
            <w:pPr>
              <w:tabs>
                <w:tab w:val="left" w:pos="618"/>
              </w:tabs>
            </w:pPr>
            <w:r w:rsidRPr="00075236">
              <w:rPr>
                <w:noProof/>
              </w:rPr>
              <w:drawing>
                <wp:inline distT="0" distB="0" distL="0" distR="0" wp14:anchorId="52A2D454" wp14:editId="5FF08C18">
                  <wp:extent cx="1571416" cy="88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7631" cy="893041"/>
                          </a:xfrm>
                          <a:prstGeom prst="rect">
                            <a:avLst/>
                          </a:prstGeom>
                        </pic:spPr>
                      </pic:pic>
                    </a:graphicData>
                  </a:graphic>
                </wp:inline>
              </w:drawing>
            </w:r>
          </w:p>
          <w:p w14:paraId="03FB9FF4" w14:textId="77777777" w:rsidR="00DC465D" w:rsidRDefault="00DC465D" w:rsidP="00DC465D">
            <w:pPr>
              <w:tabs>
                <w:tab w:val="left" w:pos="618"/>
              </w:tabs>
            </w:pPr>
          </w:p>
          <w:p w14:paraId="02DD9AAC" w14:textId="6A2E0ED3" w:rsidR="00DC465D" w:rsidRDefault="00DC465D" w:rsidP="00DC465D">
            <w:pPr>
              <w:tabs>
                <w:tab w:val="left" w:pos="618"/>
              </w:tabs>
            </w:pPr>
          </w:p>
        </w:tc>
        <w:tc>
          <w:tcPr>
            <w:tcW w:w="1620" w:type="dxa"/>
          </w:tcPr>
          <w:p w14:paraId="0A8379AD" w14:textId="58E3844C" w:rsidR="00DC465D" w:rsidRDefault="00DC465D" w:rsidP="00DC465D">
            <w:r>
              <w:t>Chat Box Info</w:t>
            </w:r>
          </w:p>
        </w:tc>
        <w:tc>
          <w:tcPr>
            <w:tcW w:w="5940" w:type="dxa"/>
          </w:tcPr>
          <w:p w14:paraId="29B46A71" w14:textId="04FC87E5" w:rsidR="00DC465D" w:rsidRDefault="00DC465D" w:rsidP="00DC465D">
            <w:r w:rsidRPr="005C2427">
              <w:t xml:space="preserve">We </w:t>
            </w:r>
            <w:r>
              <w:t>can be more inclusive in</w:t>
            </w:r>
            <w:r w:rsidRPr="005C2427">
              <w:t xml:space="preserve"> everyday conversations by using gender-neutral </w:t>
            </w:r>
            <w:r>
              <w:t>or gender-inclusive terms</w:t>
            </w:r>
            <w:r w:rsidRPr="005C2427">
              <w:t>. Some examples include:</w:t>
            </w:r>
          </w:p>
          <w:p w14:paraId="66F61968" w14:textId="77777777" w:rsidR="00DC465D" w:rsidRPr="005C2427" w:rsidRDefault="00DC465D" w:rsidP="00DC465D"/>
          <w:p w14:paraId="096440B4" w14:textId="77777777" w:rsidR="00DC465D" w:rsidRPr="005C2427" w:rsidRDefault="00DC465D" w:rsidP="00DC465D">
            <w:pPr>
              <w:numPr>
                <w:ilvl w:val="0"/>
                <w:numId w:val="2"/>
              </w:numPr>
            </w:pPr>
            <w:r w:rsidRPr="005C2427">
              <w:rPr>
                <w:b/>
                <w:bCs/>
              </w:rPr>
              <w:t>Folks, </w:t>
            </w:r>
            <w:proofErr w:type="spellStart"/>
            <w:r w:rsidRPr="005C2427">
              <w:rPr>
                <w:b/>
                <w:bCs/>
              </w:rPr>
              <w:fldChar w:fldCharType="begin"/>
            </w:r>
            <w:r w:rsidRPr="005C2427">
              <w:rPr>
                <w:b/>
                <w:bCs/>
              </w:rPr>
              <w:instrText xml:space="preserve"> HYPERLINK "https://radicalcopyeditor.com/2016/09/12/folx/" \t "_blank" </w:instrText>
            </w:r>
            <w:r w:rsidRPr="005C2427">
              <w:rPr>
                <w:b/>
                <w:bCs/>
              </w:rPr>
              <w:fldChar w:fldCharType="separate"/>
            </w:r>
            <w:r w:rsidRPr="005C2427">
              <w:rPr>
                <w:rStyle w:val="Hyperlink"/>
                <w:b/>
                <w:bCs/>
              </w:rPr>
              <w:t>folx</w:t>
            </w:r>
            <w:proofErr w:type="spellEnd"/>
            <w:r w:rsidRPr="005C2427">
              <w:fldChar w:fldCharType="end"/>
            </w:r>
            <w:r w:rsidRPr="005C2427">
              <w:t>, or </w:t>
            </w:r>
            <w:r w:rsidRPr="005C2427">
              <w:rPr>
                <w:b/>
                <w:bCs/>
              </w:rPr>
              <w:t>everybody</w:t>
            </w:r>
            <w:r w:rsidRPr="005C2427">
              <w:t> instead of guys or ladies/gentleman</w:t>
            </w:r>
          </w:p>
          <w:p w14:paraId="6612F016" w14:textId="77777777" w:rsidR="00DC465D" w:rsidRPr="005C2427" w:rsidRDefault="00DC465D" w:rsidP="00DC465D">
            <w:pPr>
              <w:numPr>
                <w:ilvl w:val="0"/>
                <w:numId w:val="2"/>
              </w:numPr>
            </w:pPr>
            <w:r w:rsidRPr="005C2427">
              <w:rPr>
                <w:b/>
                <w:bCs/>
              </w:rPr>
              <w:t>Humankind</w:t>
            </w:r>
            <w:r w:rsidRPr="005C2427">
              <w:t> instead of mankind</w:t>
            </w:r>
          </w:p>
          <w:p w14:paraId="7F916CC1" w14:textId="77777777" w:rsidR="00DC465D" w:rsidRPr="005C2427" w:rsidRDefault="00DC465D" w:rsidP="00DC465D">
            <w:pPr>
              <w:numPr>
                <w:ilvl w:val="0"/>
                <w:numId w:val="2"/>
              </w:numPr>
            </w:pPr>
            <w:r w:rsidRPr="005C2427">
              <w:rPr>
                <w:b/>
                <w:bCs/>
              </w:rPr>
              <w:t>People</w:t>
            </w:r>
            <w:r w:rsidRPr="005C2427">
              <w:t> instead of man/men</w:t>
            </w:r>
          </w:p>
          <w:p w14:paraId="0906367B" w14:textId="0541EA58" w:rsidR="00DC465D" w:rsidRPr="005C2427" w:rsidRDefault="00DC465D" w:rsidP="00DC465D">
            <w:pPr>
              <w:numPr>
                <w:ilvl w:val="0"/>
                <w:numId w:val="2"/>
              </w:numPr>
            </w:pPr>
            <w:r w:rsidRPr="005C2427">
              <w:rPr>
                <w:b/>
                <w:bCs/>
              </w:rPr>
              <w:t>Members of Congress</w:t>
            </w:r>
            <w:r w:rsidRPr="005C2427">
              <w:t xml:space="preserve"> instead of </w:t>
            </w:r>
            <w:r>
              <w:t>C</w:t>
            </w:r>
            <w:r w:rsidRPr="005C2427">
              <w:t>ongressmen</w:t>
            </w:r>
          </w:p>
          <w:p w14:paraId="4E64C4A8" w14:textId="77777777" w:rsidR="00DC465D" w:rsidRDefault="00DC465D" w:rsidP="00DC465D">
            <w:pPr>
              <w:numPr>
                <w:ilvl w:val="0"/>
                <w:numId w:val="2"/>
              </w:numPr>
            </w:pPr>
            <w:r w:rsidRPr="005C2427">
              <w:rPr>
                <w:b/>
                <w:bCs/>
              </w:rPr>
              <w:t>Councilperson</w:t>
            </w:r>
            <w:r w:rsidRPr="005C2427">
              <w:t> instead of councilman/councilwoman</w:t>
            </w:r>
          </w:p>
          <w:p w14:paraId="0AD92ECF" w14:textId="77777777" w:rsidR="00DC465D" w:rsidRPr="005C2427" w:rsidRDefault="00DC465D" w:rsidP="00DC465D">
            <w:pPr>
              <w:numPr>
                <w:ilvl w:val="0"/>
                <w:numId w:val="2"/>
              </w:numPr>
            </w:pPr>
            <w:r>
              <w:rPr>
                <w:b/>
                <w:bCs/>
              </w:rPr>
              <w:t xml:space="preserve">Chairperson or Chair </w:t>
            </w:r>
            <w:r w:rsidRPr="006A1023">
              <w:t>instead of Chairman</w:t>
            </w:r>
          </w:p>
          <w:p w14:paraId="48E58381" w14:textId="77777777" w:rsidR="00DC465D" w:rsidRPr="005C2427" w:rsidRDefault="00DC465D" w:rsidP="00DC465D">
            <w:pPr>
              <w:numPr>
                <w:ilvl w:val="0"/>
                <w:numId w:val="2"/>
              </w:numPr>
            </w:pPr>
            <w:r w:rsidRPr="005C2427">
              <w:rPr>
                <w:b/>
                <w:bCs/>
              </w:rPr>
              <w:t>First-year student</w:t>
            </w:r>
            <w:r w:rsidRPr="005C2427">
              <w:t> instead of freshman</w:t>
            </w:r>
          </w:p>
          <w:p w14:paraId="27F2D092" w14:textId="6E0083BF" w:rsidR="00DC465D" w:rsidRDefault="00DC465D" w:rsidP="00DC465D">
            <w:pPr>
              <w:numPr>
                <w:ilvl w:val="0"/>
                <w:numId w:val="2"/>
              </w:numPr>
            </w:pPr>
            <w:r w:rsidRPr="005C2427">
              <w:rPr>
                <w:b/>
                <w:bCs/>
              </w:rPr>
              <w:t>Machine-made, synthetic</w:t>
            </w:r>
            <w:r w:rsidRPr="005C2427">
              <w:t>, or </w:t>
            </w:r>
            <w:r w:rsidRPr="005C2427">
              <w:rPr>
                <w:b/>
                <w:bCs/>
              </w:rPr>
              <w:t>artificial</w:t>
            </w:r>
            <w:r w:rsidRPr="005C2427">
              <w:t> instead of man-made</w:t>
            </w:r>
          </w:p>
          <w:p w14:paraId="24CB1F23" w14:textId="7C26B95B" w:rsidR="00DC465D" w:rsidRDefault="00DC465D" w:rsidP="00DC465D">
            <w:pPr>
              <w:numPr>
                <w:ilvl w:val="0"/>
                <w:numId w:val="2"/>
              </w:numPr>
            </w:pPr>
            <w:r>
              <w:rPr>
                <w:b/>
                <w:bCs/>
              </w:rPr>
              <w:t xml:space="preserve">Businessperson or Representative </w:t>
            </w:r>
            <w:r w:rsidRPr="00F77C49">
              <w:t>instead of Businessman</w:t>
            </w:r>
          </w:p>
          <w:p w14:paraId="29382950" w14:textId="77777777" w:rsidR="00DC465D" w:rsidRPr="005C2427" w:rsidRDefault="00DC465D" w:rsidP="00DC465D">
            <w:pPr>
              <w:numPr>
                <w:ilvl w:val="0"/>
                <w:numId w:val="2"/>
              </w:numPr>
            </w:pPr>
            <w:r>
              <w:rPr>
                <w:b/>
                <w:bCs/>
              </w:rPr>
              <w:t xml:space="preserve">Staffing an event </w:t>
            </w:r>
            <w:r w:rsidRPr="005C2427">
              <w:t>rather than man</w:t>
            </w:r>
            <w:r>
              <w:t>n</w:t>
            </w:r>
            <w:r w:rsidRPr="005C2427">
              <w:t>ing an event</w:t>
            </w:r>
          </w:p>
          <w:p w14:paraId="6A95A559" w14:textId="77777777" w:rsidR="00DC465D" w:rsidRPr="005C2427" w:rsidRDefault="00DC465D" w:rsidP="00DC465D">
            <w:pPr>
              <w:numPr>
                <w:ilvl w:val="0"/>
                <w:numId w:val="2"/>
              </w:numPr>
            </w:pPr>
            <w:r w:rsidRPr="005C2427">
              <w:rPr>
                <w:b/>
                <w:bCs/>
              </w:rPr>
              <w:t xml:space="preserve">Parent/Caregiver/Your </w:t>
            </w:r>
            <w:r>
              <w:rPr>
                <w:b/>
                <w:bCs/>
              </w:rPr>
              <w:t>A</w:t>
            </w:r>
            <w:r w:rsidRPr="005C2427">
              <w:rPr>
                <w:b/>
                <w:bCs/>
              </w:rPr>
              <w:t>dult</w:t>
            </w:r>
            <w:r>
              <w:rPr>
                <w:b/>
                <w:bCs/>
              </w:rPr>
              <w:t xml:space="preserve"> or Grown-up</w:t>
            </w:r>
            <w:r>
              <w:t xml:space="preserve"> </w:t>
            </w:r>
            <w:r w:rsidRPr="005C2427">
              <w:t>instead of mother/father</w:t>
            </w:r>
          </w:p>
          <w:p w14:paraId="09F52585" w14:textId="77777777" w:rsidR="00DC465D" w:rsidRPr="005C2427" w:rsidRDefault="00DC465D" w:rsidP="00DC465D">
            <w:pPr>
              <w:numPr>
                <w:ilvl w:val="0"/>
                <w:numId w:val="2"/>
              </w:numPr>
            </w:pPr>
            <w:r w:rsidRPr="005C2427">
              <w:rPr>
                <w:b/>
                <w:bCs/>
              </w:rPr>
              <w:t>Child</w:t>
            </w:r>
            <w:r w:rsidRPr="005C2427">
              <w:t> instead of son/daughter</w:t>
            </w:r>
          </w:p>
          <w:p w14:paraId="1CAD1F28" w14:textId="77777777" w:rsidR="00DC465D" w:rsidRPr="005C2427" w:rsidRDefault="00DC465D" w:rsidP="00DC465D">
            <w:pPr>
              <w:numPr>
                <w:ilvl w:val="0"/>
                <w:numId w:val="2"/>
              </w:numPr>
            </w:pPr>
            <w:r w:rsidRPr="005C2427">
              <w:rPr>
                <w:b/>
                <w:bCs/>
              </w:rPr>
              <w:t>Kiddo</w:t>
            </w:r>
            <w:r w:rsidRPr="005C2427">
              <w:t> instead of boy/girl</w:t>
            </w:r>
          </w:p>
          <w:p w14:paraId="38911214" w14:textId="404F7049" w:rsidR="00DC465D" w:rsidRDefault="00DC465D" w:rsidP="00DC465D">
            <w:pPr>
              <w:numPr>
                <w:ilvl w:val="0"/>
                <w:numId w:val="2"/>
              </w:numPr>
            </w:pPr>
            <w:r w:rsidRPr="005C2427">
              <w:rPr>
                <w:b/>
                <w:bCs/>
              </w:rPr>
              <w:t>Sibling</w:t>
            </w:r>
            <w:r w:rsidRPr="005C2427">
              <w:t> instead of sister/brother</w:t>
            </w:r>
          </w:p>
          <w:p w14:paraId="429374E4" w14:textId="3415CD20" w:rsidR="00DC465D" w:rsidRPr="005C2427" w:rsidRDefault="00DC465D" w:rsidP="00DC465D">
            <w:pPr>
              <w:numPr>
                <w:ilvl w:val="0"/>
                <w:numId w:val="2"/>
              </w:numPr>
            </w:pPr>
            <w:r>
              <w:rPr>
                <w:b/>
                <w:bCs/>
              </w:rPr>
              <w:t xml:space="preserve">Family Name </w:t>
            </w:r>
            <w:r w:rsidRPr="00F77C49">
              <w:t>instead of Maiden Name</w:t>
            </w:r>
          </w:p>
          <w:p w14:paraId="306F6D39" w14:textId="77777777" w:rsidR="00DC465D" w:rsidRPr="005C2427" w:rsidRDefault="00BB2437" w:rsidP="00DC465D">
            <w:pPr>
              <w:numPr>
                <w:ilvl w:val="0"/>
                <w:numId w:val="2"/>
              </w:numPr>
            </w:pPr>
            <w:hyperlink r:id="rId19" w:tgtFrame="_blank" w:history="1">
              <w:r w:rsidR="00DC465D" w:rsidRPr="005C2427">
                <w:rPr>
                  <w:rStyle w:val="Hyperlink"/>
                  <w:b/>
                  <w:bCs/>
                </w:rPr>
                <w:t>Nibling</w:t>
              </w:r>
            </w:hyperlink>
            <w:r w:rsidR="00DC465D" w:rsidRPr="005C2427">
              <w:t> instead of niece/nephew</w:t>
            </w:r>
          </w:p>
          <w:p w14:paraId="3DBDE306" w14:textId="77777777" w:rsidR="00DC465D" w:rsidRPr="005C2427" w:rsidRDefault="00DC465D" w:rsidP="00DC465D">
            <w:pPr>
              <w:numPr>
                <w:ilvl w:val="0"/>
                <w:numId w:val="2"/>
              </w:numPr>
            </w:pPr>
            <w:r w:rsidRPr="005C2427">
              <w:rPr>
                <w:b/>
                <w:bCs/>
              </w:rPr>
              <w:t>Partner, significant other</w:t>
            </w:r>
            <w:r w:rsidRPr="005C2427">
              <w:t>, or </w:t>
            </w:r>
            <w:r w:rsidRPr="005C2427">
              <w:rPr>
                <w:b/>
                <w:bCs/>
              </w:rPr>
              <w:t>spouse</w:t>
            </w:r>
            <w:r w:rsidRPr="005C2427">
              <w:t> instead of girlfriend/boyfriend or wife/husband</w:t>
            </w:r>
          </w:p>
          <w:p w14:paraId="38BB2350" w14:textId="77777777" w:rsidR="00DC465D" w:rsidRPr="005C2427" w:rsidRDefault="00DC465D" w:rsidP="00DC465D">
            <w:pPr>
              <w:numPr>
                <w:ilvl w:val="0"/>
                <w:numId w:val="2"/>
              </w:numPr>
            </w:pPr>
            <w:r w:rsidRPr="005C2427">
              <w:rPr>
                <w:b/>
                <w:bCs/>
              </w:rPr>
              <w:t>Flight attendant</w:t>
            </w:r>
            <w:r w:rsidRPr="005C2427">
              <w:t> instead of steward/stewardess</w:t>
            </w:r>
          </w:p>
          <w:p w14:paraId="7E468E7F" w14:textId="163BAF1E" w:rsidR="00DC465D" w:rsidRPr="005C2427" w:rsidRDefault="00DC465D" w:rsidP="00DC465D">
            <w:pPr>
              <w:numPr>
                <w:ilvl w:val="0"/>
                <w:numId w:val="2"/>
              </w:numPr>
            </w:pPr>
            <w:r w:rsidRPr="005C2427">
              <w:rPr>
                <w:b/>
                <w:bCs/>
              </w:rPr>
              <w:t>Salesperson</w:t>
            </w:r>
            <w:r w:rsidRPr="005C2427">
              <w:t> or </w:t>
            </w:r>
            <w:r>
              <w:rPr>
                <w:b/>
                <w:bCs/>
              </w:rPr>
              <w:t>S</w:t>
            </w:r>
            <w:r w:rsidRPr="005C2427">
              <w:rPr>
                <w:b/>
                <w:bCs/>
              </w:rPr>
              <w:t>ales representative</w:t>
            </w:r>
            <w:r w:rsidRPr="005C2427">
              <w:t> instead of salesman/saleswoman</w:t>
            </w:r>
          </w:p>
          <w:p w14:paraId="73D5A78D" w14:textId="77777777" w:rsidR="00DC465D" w:rsidRPr="005C2427" w:rsidRDefault="00DC465D" w:rsidP="00DC465D">
            <w:pPr>
              <w:numPr>
                <w:ilvl w:val="0"/>
                <w:numId w:val="2"/>
              </w:numPr>
            </w:pPr>
            <w:r w:rsidRPr="005C2427">
              <w:rPr>
                <w:b/>
                <w:bCs/>
              </w:rPr>
              <w:t>Server</w:t>
            </w:r>
            <w:r w:rsidRPr="005C2427">
              <w:t> instead of waiter/waitress</w:t>
            </w:r>
          </w:p>
          <w:p w14:paraId="6689D185" w14:textId="167D2ECD" w:rsidR="00DC465D" w:rsidRDefault="00DC465D" w:rsidP="00DC465D">
            <w:pPr>
              <w:numPr>
                <w:ilvl w:val="0"/>
                <w:numId w:val="2"/>
              </w:numPr>
            </w:pPr>
            <w:r w:rsidRPr="005C2427">
              <w:rPr>
                <w:b/>
                <w:bCs/>
              </w:rPr>
              <w:t>Firefighter</w:t>
            </w:r>
            <w:r w:rsidRPr="005C2427">
              <w:t> instead of fireman</w:t>
            </w:r>
            <w:r>
              <w:t xml:space="preserve">, </w:t>
            </w:r>
            <w:r w:rsidRPr="006A1023">
              <w:rPr>
                <w:b/>
                <w:bCs/>
              </w:rPr>
              <w:t>Police Officer</w:t>
            </w:r>
            <w:r>
              <w:t xml:space="preserve"> instead of Policeman</w:t>
            </w:r>
          </w:p>
          <w:p w14:paraId="5B7924A5" w14:textId="183CC28E" w:rsidR="00DC465D" w:rsidRDefault="00DC465D" w:rsidP="00DC465D">
            <w:pPr>
              <w:numPr>
                <w:ilvl w:val="0"/>
                <w:numId w:val="2"/>
              </w:numPr>
            </w:pPr>
            <w:r>
              <w:rPr>
                <w:b/>
                <w:bCs/>
              </w:rPr>
              <w:t xml:space="preserve">Owner </w:t>
            </w:r>
            <w:r w:rsidRPr="00F77C49">
              <w:t>instead of Landlord</w:t>
            </w:r>
          </w:p>
          <w:p w14:paraId="7F45DBD8" w14:textId="283DFE9E" w:rsidR="00DC465D" w:rsidRDefault="00DC465D" w:rsidP="00DC465D">
            <w:pPr>
              <w:numPr>
                <w:ilvl w:val="0"/>
                <w:numId w:val="2"/>
              </w:numPr>
            </w:pPr>
            <w:proofErr w:type="spellStart"/>
            <w:r>
              <w:rPr>
                <w:b/>
                <w:bCs/>
              </w:rPr>
              <w:t>Postperson</w:t>
            </w:r>
            <w:proofErr w:type="spellEnd"/>
            <w:r>
              <w:rPr>
                <w:b/>
                <w:bCs/>
              </w:rPr>
              <w:t xml:space="preserve">, Mailperson or Mail Carrier </w:t>
            </w:r>
            <w:r w:rsidRPr="005C2427">
              <w:t>instead of postman</w:t>
            </w:r>
            <w:r>
              <w:t>/mailman</w:t>
            </w:r>
          </w:p>
          <w:p w14:paraId="70DF965F" w14:textId="0D848B36" w:rsidR="00DC465D" w:rsidRDefault="00DC465D" w:rsidP="00252E2F">
            <w:pPr>
              <w:numPr>
                <w:ilvl w:val="0"/>
                <w:numId w:val="2"/>
              </w:numPr>
            </w:pPr>
            <w:r w:rsidRPr="00252E2F">
              <w:rPr>
                <w:b/>
                <w:bCs/>
              </w:rPr>
              <w:t xml:space="preserve">Workforce </w:t>
            </w:r>
            <w:r w:rsidRPr="00F77C49">
              <w:t>instead of Manpower</w:t>
            </w:r>
          </w:p>
        </w:tc>
      </w:tr>
    </w:tbl>
    <w:p w14:paraId="36FF6DB1" w14:textId="77777777" w:rsidR="00435B7F" w:rsidRDefault="00435B7F"/>
    <w:sectPr w:rsidR="00435B7F" w:rsidSect="00082D09">
      <w:headerReference w:type="default" r:id="rId20"/>
      <w:footerReference w:type="default" r:id="rId21"/>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DDFD2" w14:textId="77777777" w:rsidR="00C70660" w:rsidRDefault="00C70660" w:rsidP="008D0F4A">
      <w:pPr>
        <w:spacing w:after="0" w:line="240" w:lineRule="auto"/>
      </w:pPr>
      <w:r>
        <w:separator/>
      </w:r>
    </w:p>
  </w:endnote>
  <w:endnote w:type="continuationSeparator" w:id="0">
    <w:p w14:paraId="5B82070F" w14:textId="77777777" w:rsidR="00C70660" w:rsidRDefault="00C70660" w:rsidP="008D0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C264D" w14:textId="77777777" w:rsidR="00B42E96" w:rsidRPr="00B42E96" w:rsidRDefault="00B42E96" w:rsidP="00B42E96">
    <w:pPr>
      <w:pStyle w:val="Footer"/>
      <w:rPr>
        <w:sz w:val="18"/>
        <w:szCs w:val="18"/>
      </w:rPr>
    </w:pPr>
    <w:r w:rsidRPr="00B42E96">
      <w:rPr>
        <w:sz w:val="18"/>
        <w:szCs w:val="18"/>
      </w:rPr>
      <w:t>PACB 10.1.20 Human Resources 2020 Conference Presentation</w:t>
    </w:r>
  </w:p>
  <w:p w14:paraId="56663EFF" w14:textId="77777777" w:rsidR="00B42E96" w:rsidRPr="00B42E96" w:rsidRDefault="00B42E96" w:rsidP="00B42E96">
    <w:pPr>
      <w:pStyle w:val="Footer"/>
      <w:rPr>
        <w:i/>
        <w:iCs/>
        <w:sz w:val="18"/>
        <w:szCs w:val="18"/>
      </w:rPr>
    </w:pPr>
    <w:r w:rsidRPr="00B42E96">
      <w:rPr>
        <w:i/>
        <w:iCs/>
        <w:sz w:val="18"/>
        <w:szCs w:val="18"/>
      </w:rPr>
      <w:t>LGBTQ + Knowledge for the HR Professional:  Awareness, Etiquette &amp; Best Practices – Tara Taylor, MPA</w:t>
    </w:r>
  </w:p>
  <w:p w14:paraId="4CD2249D" w14:textId="49EDA8D5" w:rsidR="000B25A0" w:rsidRDefault="000B25A0">
    <w:pPr>
      <w:pStyle w:val="Footer"/>
    </w:pPr>
    <w:r>
      <w:rPr>
        <w:noProof/>
      </w:rPr>
      <mc:AlternateContent>
        <mc:Choice Requires="wps">
          <w:drawing>
            <wp:anchor distT="0" distB="0" distL="114300" distR="114300" simplePos="0" relativeHeight="251658240" behindDoc="0" locked="0" layoutInCell="1" allowOverlap="1" wp14:anchorId="3D72DD54" wp14:editId="4B839BC0">
              <wp:simplePos x="0" y="0"/>
              <wp:positionH relativeFrom="column">
                <wp:posOffset>4602480</wp:posOffset>
              </wp:positionH>
              <wp:positionV relativeFrom="paragraph">
                <wp:posOffset>186055</wp:posOffset>
              </wp:positionV>
              <wp:extent cx="2026920" cy="523220"/>
              <wp:effectExtent l="0" t="0" r="0" b="0"/>
              <wp:wrapNone/>
              <wp:docPr id="8" name="TextBox 4"/>
              <wp:cNvGraphicFramePr/>
              <a:graphic xmlns:a="http://schemas.openxmlformats.org/drawingml/2006/main">
                <a:graphicData uri="http://schemas.microsoft.com/office/word/2010/wordprocessingShape">
                  <wps:wsp>
                    <wps:cNvSpPr txBox="1"/>
                    <wps:spPr>
                      <a:xfrm>
                        <a:off x="0" y="0"/>
                        <a:ext cx="2026920" cy="523220"/>
                      </a:xfrm>
                      <a:prstGeom prst="rect">
                        <a:avLst/>
                      </a:prstGeom>
                      <a:noFill/>
                    </wps:spPr>
                    <wps:txbx>
                      <w:txbxContent>
                        <w:p w14:paraId="6C3E96C1" w14:textId="77777777" w:rsidR="000B25A0" w:rsidRPr="000B25A0" w:rsidRDefault="000B25A0" w:rsidP="000B25A0">
                          <w:pPr>
                            <w:overflowPunct w:val="0"/>
                            <w:jc w:val="center"/>
                            <w:rPr>
                              <w:sz w:val="20"/>
                              <w:szCs w:val="20"/>
                            </w:rPr>
                          </w:pPr>
                          <w:r w:rsidRPr="000B25A0">
                            <w:rPr>
                              <w:rFonts w:hAnsi="Calibri"/>
                              <w:color w:val="000000"/>
                              <w:position w:val="1"/>
                              <w:sz w:val="20"/>
                              <w:szCs w:val="20"/>
                            </w:rPr>
                            <w:t>© ADR Vantage, Inc. 2020</w:t>
                          </w:r>
                        </w:p>
                      </w:txbxContent>
                    </wps:txbx>
                    <wps:bodyPr wrap="square" rtlCol="0">
                      <a:spAutoFit/>
                    </wps:bodyPr>
                  </wps:wsp>
                </a:graphicData>
              </a:graphic>
              <wp14:sizeRelH relativeFrom="margin">
                <wp14:pctWidth>0</wp14:pctWidth>
              </wp14:sizeRelH>
            </wp:anchor>
          </w:drawing>
        </mc:Choice>
        <mc:Fallback>
          <w:pict>
            <v:shapetype w14:anchorId="3D72DD54" id="_x0000_t202" coordsize="21600,21600" o:spt="202" path="m,l,21600r21600,l21600,xe">
              <v:stroke joinstyle="miter"/>
              <v:path gradientshapeok="t" o:connecttype="rect"/>
            </v:shapetype>
            <v:shape id="TextBox 4" o:spid="_x0000_s1026" type="#_x0000_t202" style="position:absolute;margin-left:362.4pt;margin-top:14.65pt;width:159.6pt;height:41.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" filled="f" stroked="f">
              <v:textbox style="mso-fit-shape-to-text:t">
                <w:txbxContent>
                  <w:p w14:paraId="6C3E96C1" w14:textId="77777777" w:rsidR="000B25A0" w:rsidRPr="000B25A0" w:rsidRDefault="000B25A0" w:rsidP="000B25A0">
                    <w:pPr>
                      <w:overflowPunct w:val="0"/>
                      <w:jc w:val="center"/>
                      <w:rPr>
                        <w:sz w:val="20"/>
                        <w:szCs w:val="20"/>
                      </w:rPr>
                    </w:pPr>
                    <w:r w:rsidRPr="000B25A0">
                      <w:rPr>
                        <w:rFonts w:hAnsi="Calibri"/>
                        <w:color w:val="000000"/>
                        <w:position w:val="1"/>
                        <w:sz w:val="20"/>
                        <w:szCs w:val="20"/>
                      </w:rPr>
                      <w:t>© ADR Vantage, Inc. 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38F97" w14:textId="77777777" w:rsidR="00C70660" w:rsidRDefault="00C70660" w:rsidP="008D0F4A">
      <w:pPr>
        <w:spacing w:after="0" w:line="240" w:lineRule="auto"/>
      </w:pPr>
      <w:r>
        <w:separator/>
      </w:r>
    </w:p>
  </w:footnote>
  <w:footnote w:type="continuationSeparator" w:id="0">
    <w:p w14:paraId="4998F61D" w14:textId="77777777" w:rsidR="00C70660" w:rsidRDefault="00C70660" w:rsidP="008D0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E338" w14:textId="77777777" w:rsidR="008D0F4A" w:rsidRDefault="008D0F4A" w:rsidP="008D0F4A">
    <w:pPr>
      <w:rPr>
        <w:b/>
        <w:bCs/>
      </w:rPr>
    </w:pPr>
  </w:p>
  <w:p w14:paraId="5304AC54" w14:textId="04B13BDC" w:rsidR="00DA4739" w:rsidRDefault="008D0F4A" w:rsidP="008D0F4A">
    <w:r w:rsidRPr="008D0F4A">
      <w:rPr>
        <w:b/>
        <w:bCs/>
        <w:u w:val="single"/>
      </w:rPr>
      <w:t>Directions</w:t>
    </w:r>
    <w:r w:rsidRPr="008D0F4A">
      <w:rPr>
        <w:b/>
        <w:bCs/>
      </w:rPr>
      <w:t xml:space="preserve">:  </w:t>
    </w:r>
    <w:r>
      <w:rPr>
        <w:b/>
        <w:bCs/>
      </w:rPr>
      <w:t xml:space="preserve">Each slide in the table below indicates whether the right column info should be inserted into the </w:t>
    </w:r>
    <w:r w:rsidRPr="008D0F4A">
      <w:rPr>
        <w:b/>
        <w:bCs/>
      </w:rPr>
      <w:t>chat box at the same time as that slide is on the screen</w:t>
    </w:r>
    <w:r w:rsidR="00252E2F">
      <w:t>.</w:t>
    </w:r>
  </w:p>
  <w:p w14:paraId="59AE7B12" w14:textId="36C2EC3A" w:rsidR="00DA4739" w:rsidRPr="008D0F4A" w:rsidRDefault="00DA4739" w:rsidP="008D0F4A">
    <w:r w:rsidRPr="005711B4">
      <w:rPr>
        <w:highlight w:val="yellow"/>
      </w:rPr>
      <w:t>You can simply cut and paste what is in the right column into the chat box with the appropriate slide</w:t>
    </w:r>
    <w:r w:rsidR="00252E2F">
      <w:t>.</w:t>
    </w:r>
  </w:p>
  <w:p w14:paraId="7B57BCEA" w14:textId="77777777" w:rsidR="008D0F4A" w:rsidRDefault="008D0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57C46"/>
    <w:multiLevelType w:val="hybridMultilevel"/>
    <w:tmpl w:val="FFCE1F5A"/>
    <w:lvl w:ilvl="0" w:tplc="DCC8A9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2F5121"/>
    <w:multiLevelType w:val="multilevel"/>
    <w:tmpl w:val="3CFE5B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2357F9E"/>
    <w:multiLevelType w:val="hybridMultilevel"/>
    <w:tmpl w:val="33FCC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B87A8A"/>
    <w:multiLevelType w:val="hybridMultilevel"/>
    <w:tmpl w:val="F6A82E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8762B84"/>
    <w:multiLevelType w:val="multilevel"/>
    <w:tmpl w:val="441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6A392B"/>
    <w:multiLevelType w:val="hybridMultilevel"/>
    <w:tmpl w:val="CE0635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4"/>
    <w:lvlOverride w:ilvl="0">
      <w:lvl w:ilvl="0">
        <w:numFmt w:val="decimal"/>
        <w:lvlText w:val="%1."/>
        <w:lvlJc w:val="left"/>
      </w:lvl>
    </w:lvlOverride>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7B"/>
    <w:rsid w:val="00082D09"/>
    <w:rsid w:val="000B25A0"/>
    <w:rsid w:val="000F31D1"/>
    <w:rsid w:val="0010237B"/>
    <w:rsid w:val="001F0937"/>
    <w:rsid w:val="00252E2F"/>
    <w:rsid w:val="00302449"/>
    <w:rsid w:val="00361A44"/>
    <w:rsid w:val="00435B7F"/>
    <w:rsid w:val="0045696E"/>
    <w:rsid w:val="004F179C"/>
    <w:rsid w:val="0050234A"/>
    <w:rsid w:val="005711B4"/>
    <w:rsid w:val="005A3CB8"/>
    <w:rsid w:val="006F226A"/>
    <w:rsid w:val="00737630"/>
    <w:rsid w:val="007F43C9"/>
    <w:rsid w:val="008D0F4A"/>
    <w:rsid w:val="00924B2F"/>
    <w:rsid w:val="00940512"/>
    <w:rsid w:val="00970EA1"/>
    <w:rsid w:val="009A1C48"/>
    <w:rsid w:val="00A62567"/>
    <w:rsid w:val="00A76229"/>
    <w:rsid w:val="00AE7B95"/>
    <w:rsid w:val="00B42E96"/>
    <w:rsid w:val="00BB2437"/>
    <w:rsid w:val="00BB6901"/>
    <w:rsid w:val="00BF5714"/>
    <w:rsid w:val="00C572EF"/>
    <w:rsid w:val="00C70660"/>
    <w:rsid w:val="00C7068D"/>
    <w:rsid w:val="00D37965"/>
    <w:rsid w:val="00D527B1"/>
    <w:rsid w:val="00D56D77"/>
    <w:rsid w:val="00DA4739"/>
    <w:rsid w:val="00DC465D"/>
    <w:rsid w:val="00DE2490"/>
    <w:rsid w:val="00E37D2C"/>
    <w:rsid w:val="00E53559"/>
    <w:rsid w:val="00E806F0"/>
    <w:rsid w:val="00EF358C"/>
    <w:rsid w:val="00F77C49"/>
    <w:rsid w:val="00FD0EBA"/>
    <w:rsid w:val="00FD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69D0FE"/>
  <w15:chartTrackingRefBased/>
  <w15:docId w15:val="{E08376DE-4F3A-4C5A-943D-AEA0593E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2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237B"/>
    <w:pPr>
      <w:ind w:left="720"/>
      <w:contextualSpacing/>
    </w:pPr>
  </w:style>
  <w:style w:type="character" w:styleId="Hyperlink">
    <w:name w:val="Hyperlink"/>
    <w:basedOn w:val="DefaultParagraphFont"/>
    <w:uiPriority w:val="99"/>
    <w:unhideWhenUsed/>
    <w:rsid w:val="0010237B"/>
    <w:rPr>
      <w:color w:val="0000FF"/>
      <w:u w:val="single"/>
    </w:rPr>
  </w:style>
  <w:style w:type="character" w:styleId="UnresolvedMention">
    <w:name w:val="Unresolved Mention"/>
    <w:basedOn w:val="DefaultParagraphFont"/>
    <w:uiPriority w:val="99"/>
    <w:semiHidden/>
    <w:unhideWhenUsed/>
    <w:rsid w:val="0010237B"/>
    <w:rPr>
      <w:color w:val="605E5C"/>
      <w:shd w:val="clear" w:color="auto" w:fill="E1DFDD"/>
    </w:rPr>
  </w:style>
  <w:style w:type="paragraph" w:styleId="Header">
    <w:name w:val="header"/>
    <w:basedOn w:val="Normal"/>
    <w:link w:val="HeaderChar"/>
    <w:uiPriority w:val="99"/>
    <w:unhideWhenUsed/>
    <w:rsid w:val="008D0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F4A"/>
  </w:style>
  <w:style w:type="paragraph" w:styleId="Footer">
    <w:name w:val="footer"/>
    <w:basedOn w:val="Normal"/>
    <w:link w:val="FooterChar"/>
    <w:uiPriority w:val="99"/>
    <w:unhideWhenUsed/>
    <w:rsid w:val="008D0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6075674">
      <w:bodyDiv w:val="1"/>
      <w:marLeft w:val="0"/>
      <w:marRight w:val="0"/>
      <w:marTop w:val="0"/>
      <w:marBottom w:val="0"/>
      <w:divBdr>
        <w:top w:val="none" w:sz="0" w:space="0" w:color="auto"/>
        <w:left w:val="none" w:sz="0" w:space="0" w:color="auto"/>
        <w:bottom w:val="none" w:sz="0" w:space="0" w:color="auto"/>
        <w:right w:val="none" w:sz="0" w:space="0" w:color="auto"/>
      </w:divBdr>
    </w:div>
    <w:div w:id="176961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c.org/resources/glossary-of-terms"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hrc.org/resources/state-equality-index" TargetMode="External"/><Relationship Id="rId17" Type="http://schemas.openxmlformats.org/officeDocument/2006/relationships/hyperlink" Target="https://www.washingtonpost.com/world/2019/12/15/guide-how-gender-neutral-language-is-developing-around-world/"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hrc.org/resources/collecting-transgender-inclusive-gender-data-in-workplace-and-other-surveys" TargetMode="External"/><Relationship Id="rId23" Type="http://schemas.openxmlformats.org/officeDocument/2006/relationships/theme" Target="theme/theme1.xml"/><Relationship Id="rId10" Type="http://schemas.openxmlformats.org/officeDocument/2006/relationships/hyperlink" Target="https://transequality.org/about-transgender" TargetMode="External"/><Relationship Id="rId19" Type="http://schemas.openxmlformats.org/officeDocument/2006/relationships/hyperlink" Target="https://broadly.vice.com/en_us/article/evkwm4/how-to-be-an-ally-to-non-binary-gender-non-conforming-people-support" TargetMode="External"/><Relationship Id="rId4" Type="http://schemas.openxmlformats.org/officeDocument/2006/relationships/webSettings" Target="webSettings.xml"/><Relationship Id="rId9" Type="http://schemas.openxmlformats.org/officeDocument/2006/relationships/hyperlink" Target="https://www.shrm.org/resourcesandtools/legal-and-compliance/employment-law/pages/glossary-on-gender-identity-and-sexual-orientation.aspx" TargetMode="External"/><Relationship Id="rId14" Type="http://schemas.openxmlformats.org/officeDocument/2006/relationships/hyperlink" Target="http://nebula.wsimg.com/4c27929f438a2dee7c064e1c5b2a7b51?AccessKeyId=B6885E9DB42D0C2EAC6F&amp;disposition=0&amp;alloworigin=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Pages>
  <Words>589</Words>
  <Characters>3362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Taylor</dc:creator>
  <cp:keywords/>
  <dc:description/>
  <cp:lastModifiedBy>Barbara Holbert</cp:lastModifiedBy>
  <cp:revision>2</cp:revision>
  <dcterms:created xsi:type="dcterms:W3CDTF">2020-10-01T16:05:00Z</dcterms:created>
  <dcterms:modified xsi:type="dcterms:W3CDTF">2020-10-01T16:05:00Z</dcterms:modified>
</cp:coreProperties>
</file>