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2578" w14:textId="1FF7FD14" w:rsidR="00517EF5" w:rsidRDefault="00517EF5" w:rsidP="00517EF5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noProof/>
          <w:sz w:val="32"/>
          <w:szCs w:val="32"/>
        </w:rPr>
        <w:drawing>
          <wp:inline distT="0" distB="0" distL="0" distR="0" wp14:anchorId="07B4B525" wp14:editId="3A08EB0D">
            <wp:extent cx="1790476" cy="6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80643" w14:textId="77777777" w:rsidR="00517EF5" w:rsidRDefault="00517EF5" w:rsidP="00517EF5">
      <w:pPr>
        <w:jc w:val="center"/>
        <w:rPr>
          <w:rFonts w:ascii="Palatino Linotype" w:hAnsi="Palatino Linotype"/>
          <w:sz w:val="32"/>
          <w:szCs w:val="32"/>
        </w:rPr>
      </w:pPr>
    </w:p>
    <w:p w14:paraId="5A3E1D91" w14:textId="2C6C43F6" w:rsidR="00BE5446" w:rsidRPr="00517EF5" w:rsidRDefault="00517EF5" w:rsidP="00517EF5">
      <w:pPr>
        <w:jc w:val="center"/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Education Committee</w:t>
      </w:r>
    </w:p>
    <w:p w14:paraId="5F536B70" w14:textId="1A7E4530" w:rsidR="00517EF5" w:rsidRPr="00517EF5" w:rsidRDefault="00517EF5" w:rsidP="00517EF5">
      <w:pPr>
        <w:jc w:val="center"/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December 1</w:t>
      </w:r>
      <w:r>
        <w:rPr>
          <w:rFonts w:ascii="Palatino Linotype" w:hAnsi="Palatino Linotype"/>
          <w:sz w:val="32"/>
          <w:szCs w:val="32"/>
        </w:rPr>
        <w:t>5</w:t>
      </w:r>
      <w:r w:rsidRPr="00517EF5">
        <w:rPr>
          <w:rFonts w:ascii="Palatino Linotype" w:hAnsi="Palatino Linotype"/>
          <w:sz w:val="32"/>
          <w:szCs w:val="32"/>
        </w:rPr>
        <w:t>, 2020</w:t>
      </w:r>
    </w:p>
    <w:p w14:paraId="51EF02B4" w14:textId="48EE72A3" w:rsidR="00517EF5" w:rsidRPr="00517EF5" w:rsidRDefault="00517EF5" w:rsidP="00517EF5">
      <w:pPr>
        <w:jc w:val="center"/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Education Usage Report</w:t>
      </w:r>
    </w:p>
    <w:p w14:paraId="7EB0B70B" w14:textId="5C6B2D69" w:rsidR="00517EF5" w:rsidRDefault="00517EF5"/>
    <w:p w14:paraId="16B9FE46" w14:textId="785C70D5" w:rsidR="00517EF5" w:rsidRDefault="00517EF5"/>
    <w:p w14:paraId="0D619E6F" w14:textId="56AF3F0E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Security Seminar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>36</w:t>
      </w:r>
    </w:p>
    <w:p w14:paraId="0C034100" w14:textId="04C5EB6D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Liquidity management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>16</w:t>
      </w:r>
    </w:p>
    <w:p w14:paraId="606182A4" w14:textId="038B71D1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Effective Growth Strategies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  <w:t>6</w:t>
      </w:r>
    </w:p>
    <w:p w14:paraId="20BC7274" w14:textId="37E56321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Balance Sheet Strategies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>23</w:t>
      </w:r>
    </w:p>
    <w:p w14:paraId="6879D45C" w14:textId="7618BB1B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Regional Meetings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>178</w:t>
      </w:r>
    </w:p>
    <w:p w14:paraId="15C9BDED" w14:textId="2DCEFE02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Associate Member Monday’s</w:t>
      </w:r>
      <w:r w:rsidRPr="00517EF5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>64</w:t>
      </w:r>
    </w:p>
    <w:p w14:paraId="1A53AAE2" w14:textId="1049AFF8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CEO “C” Suite Roundtable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  <w:t>26</w:t>
      </w:r>
    </w:p>
    <w:p w14:paraId="45AE864D" w14:textId="78F36EA9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Leading for Tomorrow Today</w:t>
      </w:r>
      <w:r w:rsidRPr="00517EF5">
        <w:rPr>
          <w:rFonts w:ascii="Palatino Linotype" w:hAnsi="Palatino Linotype"/>
          <w:sz w:val="32"/>
          <w:szCs w:val="32"/>
        </w:rPr>
        <w:tab/>
        <w:t xml:space="preserve"> </w:t>
      </w:r>
      <w:r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>6</w:t>
      </w:r>
    </w:p>
    <w:p w14:paraId="35D4B37B" w14:textId="2DE944BA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MRB Cannabis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 xml:space="preserve"> 9</w:t>
      </w:r>
    </w:p>
    <w:p w14:paraId="16C1BB18" w14:textId="68FE6CCF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Annual Convention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>80</w:t>
      </w:r>
    </w:p>
    <w:p w14:paraId="1024B2FF" w14:textId="0E48D6A3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Asset Liability Management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  <w:t>40</w:t>
      </w:r>
    </w:p>
    <w:p w14:paraId="7D2DCFEF" w14:textId="03A127DB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Fraud Seminar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>16</w:t>
      </w:r>
    </w:p>
    <w:p w14:paraId="4DCA8507" w14:textId="23D3C3FB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Compliance for Dep. Ops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  <w:t xml:space="preserve"> 7</w:t>
      </w:r>
    </w:p>
    <w:p w14:paraId="464BBFF8" w14:textId="5882AA30" w:rsidR="00517EF5" w:rsidRPr="00517EF5" w:rsidRDefault="00517EF5" w:rsidP="00517EF5">
      <w:pPr>
        <w:rPr>
          <w:rFonts w:ascii="Palatino Linotype" w:hAnsi="Palatino Linotype"/>
          <w:sz w:val="32"/>
          <w:szCs w:val="32"/>
        </w:rPr>
      </w:pPr>
      <w:r w:rsidRPr="00517EF5">
        <w:rPr>
          <w:rFonts w:ascii="Palatino Linotype" w:hAnsi="Palatino Linotype"/>
          <w:sz w:val="32"/>
          <w:szCs w:val="32"/>
        </w:rPr>
        <w:t>Webinars</w:t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Pr="00517EF5">
        <w:rPr>
          <w:rFonts w:ascii="Palatino Linotype" w:hAnsi="Palatino Linotype"/>
          <w:sz w:val="32"/>
          <w:szCs w:val="32"/>
        </w:rPr>
        <w:t>586</w:t>
      </w:r>
    </w:p>
    <w:sectPr w:rsidR="00517EF5" w:rsidRPr="0051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F5"/>
    <w:rsid w:val="00517EF5"/>
    <w:rsid w:val="00B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8A4F"/>
  <w15:chartTrackingRefBased/>
  <w15:docId w15:val="{7ABE5535-5B28-4A6B-A625-859D3F9E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Holbert</dc:creator>
  <cp:keywords/>
  <dc:description/>
  <cp:lastModifiedBy>Barbara Holbert</cp:lastModifiedBy>
  <cp:revision>1</cp:revision>
  <dcterms:created xsi:type="dcterms:W3CDTF">2020-12-14T14:20:00Z</dcterms:created>
  <dcterms:modified xsi:type="dcterms:W3CDTF">2020-12-14T14:25:00Z</dcterms:modified>
</cp:coreProperties>
</file>